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SECONDARIA DI 1° GRADO “G. GALILEI”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>AREA DISCIPLINARE LINGUISTICA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507A6" w:rsidRPr="009659B0" w:rsidRDefault="009659B0" w:rsidP="009659B0">
            <w:pPr>
              <w:rPr>
                <w:sz w:val="22"/>
              </w:rPr>
            </w:pPr>
            <w:r w:rsidRPr="009659B0">
              <w:rPr>
                <w:sz w:val="22"/>
              </w:rPr>
              <w:t>Sviluppo delle competenze linguistiche e comunicative,</w:t>
            </w:r>
            <w:r>
              <w:rPr>
                <w:sz w:val="22"/>
              </w:rPr>
              <w:t xml:space="preserve"> nella madrelingua e nelle lingue straniere,</w:t>
            </w:r>
            <w:r w:rsidRPr="009659B0">
              <w:rPr>
                <w:sz w:val="22"/>
              </w:rPr>
              <w:t xml:space="preserve"> a partire da quelle già maturate, per la crescita della persona.</w:t>
            </w:r>
          </w:p>
        </w:tc>
      </w:tr>
      <w:tr w:rsidR="009659B0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9659B0" w:rsidRDefault="009659B0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9659B0" w:rsidRPr="0062449E" w:rsidRDefault="009659B0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ITALIANO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LINGUA INGLESE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SECONDA LINGUA STRANIERA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9659B0" w:rsidRPr="007507A6" w:rsidRDefault="009659B0" w:rsidP="009659B0">
            <w:pPr>
              <w:rPr>
                <w:sz w:val="22"/>
              </w:rPr>
            </w:pPr>
            <w:r w:rsidRPr="001E616E">
              <w:rPr>
                <w:b/>
              </w:rPr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ITALIANO</w:t>
            </w:r>
          </w:p>
          <w:p w:rsidR="009659B0" w:rsidRPr="007507A6" w:rsidRDefault="009659B0" w:rsidP="009659B0">
            <w:pPr>
              <w:jc w:val="both"/>
              <w:rPr>
                <w:sz w:val="22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LINGUA INGLESE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053845" w:rsidRDefault="00053845" w:rsidP="00053845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SECONDA LINGUA STRANIERA</w:t>
            </w:r>
          </w:p>
          <w:p w:rsidR="009659B0" w:rsidRPr="003E6528" w:rsidRDefault="009659B0" w:rsidP="00053845">
            <w:pPr>
              <w:rPr>
                <w:b/>
              </w:rPr>
            </w:pP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Docenti di disciplina</w:t>
            </w:r>
            <w:r>
              <w:rPr>
                <w:sz w:val="20"/>
              </w:rPr>
              <w:t xml:space="preserve"> del consiglio di classe,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002836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osservazioni sistematiche, diari di bordo e</w:t>
            </w:r>
            <w:r w:rsidR="00002836">
              <w:rPr>
                <w:sz w:val="20"/>
              </w:rPr>
              <w:t>/o griglie di valutazione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2836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C5CE3"/>
    <w:rsid w:val="002C624B"/>
    <w:rsid w:val="0035566C"/>
    <w:rsid w:val="00393EA4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32135"/>
    <w:rsid w:val="00560882"/>
    <w:rsid w:val="00575AA9"/>
    <w:rsid w:val="00592329"/>
    <w:rsid w:val="005F7355"/>
    <w:rsid w:val="006015E6"/>
    <w:rsid w:val="0062449E"/>
    <w:rsid w:val="00631C93"/>
    <w:rsid w:val="006C2217"/>
    <w:rsid w:val="00713721"/>
    <w:rsid w:val="007507A6"/>
    <w:rsid w:val="00794C69"/>
    <w:rsid w:val="007E5EAE"/>
    <w:rsid w:val="008A7014"/>
    <w:rsid w:val="008C4012"/>
    <w:rsid w:val="009659B0"/>
    <w:rsid w:val="00984241"/>
    <w:rsid w:val="00984F46"/>
    <w:rsid w:val="0099442C"/>
    <w:rsid w:val="009C7F5B"/>
    <w:rsid w:val="009D19E6"/>
    <w:rsid w:val="00A443A3"/>
    <w:rsid w:val="00A551A3"/>
    <w:rsid w:val="00A5751E"/>
    <w:rsid w:val="00A917B5"/>
    <w:rsid w:val="00A97A52"/>
    <w:rsid w:val="00AA31C5"/>
    <w:rsid w:val="00AD6466"/>
    <w:rsid w:val="00B13290"/>
    <w:rsid w:val="00BB2826"/>
    <w:rsid w:val="00C256C3"/>
    <w:rsid w:val="00C30DE0"/>
    <w:rsid w:val="00C62E29"/>
    <w:rsid w:val="00C74A81"/>
    <w:rsid w:val="00CF399C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2020-05-24T13:16:00Z</dcterms:created>
  <dcterms:modified xsi:type="dcterms:W3CDTF">2020-05-24T13:16:00Z</dcterms:modified>
</cp:coreProperties>
</file>